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19F8" w14:textId="77777777" w:rsidR="00EC4AAC" w:rsidRDefault="00EC4AAC" w:rsidP="007E1F2E">
      <w:pPr>
        <w:spacing w:line="240" w:lineRule="auto"/>
      </w:pPr>
    </w:p>
    <w:p w14:paraId="2463A50E" w14:textId="32ACD99F" w:rsidR="002F1B6B" w:rsidRPr="002F1B6B" w:rsidRDefault="002777E5" w:rsidP="002F1B6B">
      <w:pPr>
        <w:rPr>
          <w:b/>
        </w:rPr>
      </w:pPr>
      <w:r>
        <w:rPr>
          <w:b/>
        </w:rPr>
        <w:t xml:space="preserve">Press release, </w:t>
      </w:r>
      <w:r w:rsidR="00314729">
        <w:rPr>
          <w:b/>
        </w:rPr>
        <w:t>January</w:t>
      </w:r>
      <w:r>
        <w:rPr>
          <w:b/>
        </w:rPr>
        <w:t xml:space="preserve"> </w:t>
      </w:r>
      <w:r w:rsidR="00523CE1">
        <w:rPr>
          <w:b/>
        </w:rPr>
        <w:t>16</w:t>
      </w:r>
      <w:r w:rsidR="00314729">
        <w:rPr>
          <w:b/>
        </w:rPr>
        <w:t>, 2018</w:t>
      </w:r>
    </w:p>
    <w:p w14:paraId="6008ECC9" w14:textId="2AF1A989" w:rsidR="002F1B6B" w:rsidRPr="002F1B6B" w:rsidRDefault="002F1B6B" w:rsidP="002423AA">
      <w:pPr>
        <w:rPr>
          <w:rFonts w:cstheme="minorHAnsi"/>
          <w:b/>
          <w:sz w:val="44"/>
          <w:szCs w:val="44"/>
        </w:rPr>
      </w:pPr>
      <w:r w:rsidRPr="002F1B6B">
        <w:rPr>
          <w:rFonts w:cstheme="minorHAnsi"/>
          <w:b/>
          <w:sz w:val="44"/>
          <w:szCs w:val="44"/>
        </w:rPr>
        <w:t xml:space="preserve">Scientists and stakeholders </w:t>
      </w:r>
      <w:r w:rsidR="006D7707">
        <w:rPr>
          <w:rFonts w:cstheme="minorHAnsi"/>
          <w:b/>
          <w:sz w:val="44"/>
          <w:szCs w:val="44"/>
        </w:rPr>
        <w:t>anticipate</w:t>
      </w:r>
      <w:r w:rsidR="006D7707" w:rsidRPr="002F1B6B">
        <w:rPr>
          <w:rFonts w:cstheme="minorHAnsi"/>
          <w:b/>
          <w:sz w:val="44"/>
          <w:szCs w:val="44"/>
        </w:rPr>
        <w:t xml:space="preserve"> </w:t>
      </w:r>
      <w:r w:rsidRPr="002F1B6B">
        <w:rPr>
          <w:rFonts w:cstheme="minorHAnsi"/>
          <w:b/>
          <w:sz w:val="44"/>
          <w:szCs w:val="44"/>
        </w:rPr>
        <w:t xml:space="preserve">alternative futures for remote </w:t>
      </w:r>
      <w:r w:rsidR="002777E5">
        <w:rPr>
          <w:rFonts w:cstheme="minorHAnsi"/>
          <w:b/>
          <w:sz w:val="44"/>
          <w:szCs w:val="44"/>
        </w:rPr>
        <w:t xml:space="preserve">Russian </w:t>
      </w:r>
      <w:r w:rsidRPr="002F1B6B">
        <w:rPr>
          <w:rFonts w:cstheme="minorHAnsi"/>
          <w:b/>
          <w:sz w:val="44"/>
          <w:szCs w:val="44"/>
        </w:rPr>
        <w:t>Arctic region</w:t>
      </w:r>
    </w:p>
    <w:p w14:paraId="32AFFCE2" w14:textId="03CB44EF" w:rsidR="0068382D" w:rsidRDefault="002F1B6B" w:rsidP="002F1B6B">
      <w:pPr>
        <w:spacing w:line="360" w:lineRule="auto"/>
        <w:rPr>
          <w:rFonts w:cstheme="minorHAnsi"/>
        </w:rPr>
      </w:pPr>
      <w:r w:rsidRPr="00E9258F">
        <w:rPr>
          <w:rFonts w:cstheme="minorHAnsi"/>
        </w:rPr>
        <w:t>On December 8,</w:t>
      </w:r>
      <w:r w:rsidR="00715879">
        <w:rPr>
          <w:rFonts w:cstheme="minorHAnsi"/>
        </w:rPr>
        <w:t xml:space="preserve"> 2017,</w:t>
      </w:r>
      <w:r w:rsidRPr="00E9258F">
        <w:rPr>
          <w:rFonts w:cstheme="minorHAnsi"/>
        </w:rPr>
        <w:t xml:space="preserve"> Vladimir Putin visited the remote Yamal Peninsula Western Siberia to celebrat</w:t>
      </w:r>
      <w:r w:rsidR="0035477F">
        <w:rPr>
          <w:rFonts w:cstheme="minorHAnsi"/>
        </w:rPr>
        <w:t>e</w:t>
      </w:r>
      <w:r w:rsidRPr="00E9258F">
        <w:rPr>
          <w:rFonts w:cstheme="minorHAnsi"/>
        </w:rPr>
        <w:t xml:space="preserve"> the launch of </w:t>
      </w:r>
      <w:r w:rsidR="0035477F">
        <w:rPr>
          <w:rFonts w:cstheme="minorHAnsi"/>
        </w:rPr>
        <w:t>the</w:t>
      </w:r>
      <w:r w:rsidR="0090404F">
        <w:rPr>
          <w:rFonts w:cstheme="minorHAnsi"/>
        </w:rPr>
        <w:t xml:space="preserve"> extensive</w:t>
      </w:r>
      <w:r w:rsidR="002F3E00">
        <w:rPr>
          <w:rFonts w:cstheme="minorHAnsi"/>
        </w:rPr>
        <w:t xml:space="preserve"> international Yamal </w:t>
      </w:r>
      <w:r w:rsidR="006F3FE6">
        <w:rPr>
          <w:rFonts w:cstheme="minorHAnsi"/>
        </w:rPr>
        <w:t>l</w:t>
      </w:r>
      <w:r w:rsidR="0090404F">
        <w:rPr>
          <w:rFonts w:cstheme="minorHAnsi"/>
        </w:rPr>
        <w:t xml:space="preserve">iquefied natural gas </w:t>
      </w:r>
      <w:r w:rsidR="006F3FE6">
        <w:rPr>
          <w:rFonts w:cstheme="minorHAnsi"/>
        </w:rPr>
        <w:t xml:space="preserve">(LNG) </w:t>
      </w:r>
      <w:r w:rsidRPr="00E9258F">
        <w:rPr>
          <w:rFonts w:cstheme="minorHAnsi"/>
        </w:rPr>
        <w:t>project</w:t>
      </w:r>
      <w:r w:rsidR="00853A30">
        <w:rPr>
          <w:rFonts w:cstheme="minorHAnsi"/>
        </w:rPr>
        <w:t>.</w:t>
      </w:r>
      <w:r w:rsidRPr="00E9258F">
        <w:rPr>
          <w:rFonts w:cstheme="minorHAnsi"/>
        </w:rPr>
        <w:t xml:space="preserve"> At the same time, a group of Russian and international scientists and stakeholders </w:t>
      </w:r>
      <w:r w:rsidR="00C63D7F">
        <w:rPr>
          <w:rFonts w:cstheme="minorHAnsi"/>
        </w:rPr>
        <w:t>from science, media,</w:t>
      </w:r>
      <w:r w:rsidR="00D079E8">
        <w:rPr>
          <w:rFonts w:cstheme="minorHAnsi"/>
        </w:rPr>
        <w:t xml:space="preserve"> non-governmental organizations and indigenous groups </w:t>
      </w:r>
      <w:r w:rsidRPr="00E9258F">
        <w:rPr>
          <w:rFonts w:cstheme="minorHAnsi"/>
        </w:rPr>
        <w:t xml:space="preserve">gathered in Moscow to </w:t>
      </w:r>
      <w:r w:rsidR="00FC223F">
        <w:rPr>
          <w:rFonts w:cstheme="minorHAnsi"/>
        </w:rPr>
        <w:t>discuss</w:t>
      </w:r>
      <w:r w:rsidR="008206EB">
        <w:rPr>
          <w:rFonts w:cstheme="minorHAnsi"/>
        </w:rPr>
        <w:t xml:space="preserve"> the development prospects </w:t>
      </w:r>
      <w:r w:rsidRPr="00E9258F">
        <w:rPr>
          <w:rFonts w:cstheme="minorHAnsi"/>
        </w:rPr>
        <w:t>of the</w:t>
      </w:r>
      <w:r w:rsidR="00DC10A9">
        <w:rPr>
          <w:rFonts w:cstheme="minorHAnsi"/>
        </w:rPr>
        <w:t xml:space="preserve"> </w:t>
      </w:r>
      <w:r w:rsidRPr="00E9258F">
        <w:rPr>
          <w:rFonts w:cstheme="minorHAnsi"/>
        </w:rPr>
        <w:t>same region</w:t>
      </w:r>
      <w:r w:rsidR="00DC10A9">
        <w:rPr>
          <w:rFonts w:cstheme="minorHAnsi"/>
        </w:rPr>
        <w:t xml:space="preserve">, the Yamal-Nenets Autonomous </w:t>
      </w:r>
      <w:proofErr w:type="spellStart"/>
      <w:r w:rsidR="00DC10A9">
        <w:rPr>
          <w:rFonts w:cstheme="minorHAnsi"/>
        </w:rPr>
        <w:t>Okrug</w:t>
      </w:r>
      <w:proofErr w:type="spellEnd"/>
      <w:r w:rsidR="008206EB">
        <w:rPr>
          <w:rFonts w:cstheme="minorHAnsi"/>
        </w:rPr>
        <w:t>, as part of the “Yamal 2040” workshop series.</w:t>
      </w:r>
    </w:p>
    <w:p w14:paraId="2C60548B" w14:textId="0A9935DF" w:rsidR="002F1B6B" w:rsidRPr="00E9258F" w:rsidRDefault="00FC223F" w:rsidP="002F1B6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While the Yamal LNG project promises to boost the region’s energy exports and economic development, </w:t>
      </w:r>
      <w:r w:rsidR="0068382D">
        <w:rPr>
          <w:rFonts w:cstheme="minorHAnsi"/>
        </w:rPr>
        <w:t>substantial</w:t>
      </w:r>
      <w:r w:rsidR="008206EB">
        <w:rPr>
          <w:rFonts w:cstheme="minorHAnsi"/>
        </w:rPr>
        <w:t xml:space="preserve"> climatic, environmental, economic, social, political, and legal changes in the Arctic and worldwide mean that the </w:t>
      </w:r>
      <w:r w:rsidR="008206EB" w:rsidRPr="00E9258F">
        <w:rPr>
          <w:rFonts w:cstheme="minorHAnsi"/>
        </w:rPr>
        <w:t>future</w:t>
      </w:r>
      <w:r w:rsidR="008206EB">
        <w:rPr>
          <w:rFonts w:cstheme="minorHAnsi"/>
        </w:rPr>
        <w:t xml:space="preserve"> </w:t>
      </w:r>
      <w:r w:rsidR="008206EB" w:rsidRPr="00E9258F">
        <w:rPr>
          <w:rFonts w:cstheme="minorHAnsi"/>
        </w:rPr>
        <w:t xml:space="preserve">is </w:t>
      </w:r>
      <w:r w:rsidR="008206EB">
        <w:rPr>
          <w:rFonts w:cstheme="minorHAnsi"/>
        </w:rPr>
        <w:t xml:space="preserve">highly </w:t>
      </w:r>
      <w:r w:rsidR="008206EB" w:rsidRPr="00E9258F">
        <w:rPr>
          <w:rFonts w:cstheme="minorHAnsi"/>
        </w:rPr>
        <w:t>uncertain</w:t>
      </w:r>
      <w:r w:rsidR="002F1B6B" w:rsidRPr="00E9258F">
        <w:rPr>
          <w:rFonts w:cstheme="minorHAnsi"/>
        </w:rPr>
        <w:t>.</w:t>
      </w:r>
      <w:r w:rsidR="008206EB">
        <w:rPr>
          <w:rFonts w:cstheme="minorHAnsi"/>
        </w:rPr>
        <w:t xml:space="preserve"> </w:t>
      </w:r>
      <w:r w:rsidR="00D21AB8">
        <w:rPr>
          <w:rFonts w:cstheme="minorHAnsi"/>
        </w:rPr>
        <w:t>The “</w:t>
      </w:r>
      <w:r w:rsidR="0068382D">
        <w:rPr>
          <w:rFonts w:cstheme="minorHAnsi"/>
        </w:rPr>
        <w:t>Yamal 2040</w:t>
      </w:r>
      <w:r w:rsidR="00D21AB8">
        <w:rPr>
          <w:rFonts w:cstheme="minorHAnsi"/>
        </w:rPr>
        <w:t>” workshop series</w:t>
      </w:r>
      <w:r w:rsidR="0068382D">
        <w:rPr>
          <w:rFonts w:cstheme="minorHAnsi"/>
        </w:rPr>
        <w:t xml:space="preserve"> will enable stakeholders to consider these changes and how they might adapt to them in the future.</w:t>
      </w:r>
    </w:p>
    <w:p w14:paraId="5C609DC3" w14:textId="04139B96" w:rsidR="00FB75C4" w:rsidRDefault="00C01469" w:rsidP="002F1B6B">
      <w:pPr>
        <w:spacing w:line="360" w:lineRule="auto"/>
        <w:rPr>
          <w:rFonts w:cstheme="minorHAnsi"/>
        </w:rPr>
      </w:pPr>
      <w:r>
        <w:rPr>
          <w:rFonts w:eastAsia="Times New Roman" w:cstheme="minorHAnsi"/>
        </w:rPr>
        <w:t xml:space="preserve">The research team leading Yamal 2040 are using </w:t>
      </w:r>
      <w:r w:rsidR="00E734BB">
        <w:rPr>
          <w:rFonts w:eastAsia="Times New Roman" w:cstheme="minorHAnsi"/>
        </w:rPr>
        <w:t>innovative</w:t>
      </w:r>
      <w:r w:rsidR="00C133ED">
        <w:rPr>
          <w:rFonts w:eastAsia="Times New Roman" w:cstheme="minorHAnsi"/>
        </w:rPr>
        <w:t xml:space="preserve"> discussion techniques called</w:t>
      </w:r>
      <w:r w:rsidR="00E734BB">
        <w:rPr>
          <w:rFonts w:eastAsia="Times New Roman" w:cstheme="minorHAnsi"/>
        </w:rPr>
        <w:t xml:space="preserve"> </w:t>
      </w:r>
      <w:r w:rsidR="00C133ED">
        <w:rPr>
          <w:rFonts w:eastAsia="Times New Roman" w:cstheme="minorHAnsi"/>
        </w:rPr>
        <w:t>“</w:t>
      </w:r>
      <w:r w:rsidR="00E734BB">
        <w:rPr>
          <w:rFonts w:eastAsia="Times New Roman" w:cstheme="minorHAnsi"/>
        </w:rPr>
        <w:t>f</w:t>
      </w:r>
      <w:r w:rsidR="006D7707">
        <w:rPr>
          <w:rFonts w:eastAsia="Times New Roman" w:cstheme="minorHAnsi"/>
        </w:rPr>
        <w:t>oresight methods</w:t>
      </w:r>
      <w:r w:rsidR="00C133ED">
        <w:rPr>
          <w:rFonts w:eastAsia="Times New Roman" w:cstheme="minorHAnsi"/>
        </w:rPr>
        <w:t>”</w:t>
      </w:r>
      <w:r w:rsidR="00E734BB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116340">
        <w:rPr>
          <w:rFonts w:cstheme="minorHAnsi"/>
        </w:rPr>
        <w:t xml:space="preserve">enable participants to </w:t>
      </w:r>
      <w:r>
        <w:rPr>
          <w:rFonts w:cstheme="minorHAnsi"/>
        </w:rPr>
        <w:t>address and overcome the</w:t>
      </w:r>
      <w:r w:rsidR="00116340">
        <w:rPr>
          <w:rFonts w:cstheme="minorHAnsi"/>
        </w:rPr>
        <w:t>ir</w:t>
      </w:r>
      <w:r>
        <w:rPr>
          <w:rFonts w:cstheme="minorHAnsi"/>
        </w:rPr>
        <w:t xml:space="preserve"> cognitive biases. Cognitive bias arises from an </w:t>
      </w:r>
      <w:r w:rsidR="00FB76EE">
        <w:rPr>
          <w:rFonts w:cstheme="minorHAnsi"/>
        </w:rPr>
        <w:t>individual</w:t>
      </w:r>
      <w:r>
        <w:rPr>
          <w:rFonts w:cstheme="minorHAnsi"/>
        </w:rPr>
        <w:t>’s</w:t>
      </w:r>
      <w:r w:rsidR="00FB76EE">
        <w:rPr>
          <w:rFonts w:cstheme="minorHAnsi"/>
        </w:rPr>
        <w:t xml:space="preserve"> interpretation of reality based on</w:t>
      </w:r>
      <w:r>
        <w:rPr>
          <w:rFonts w:cstheme="minorHAnsi"/>
        </w:rPr>
        <w:t xml:space="preserve"> their</w:t>
      </w:r>
      <w:r w:rsidR="00FB76EE">
        <w:rPr>
          <w:rFonts w:cstheme="minorHAnsi"/>
        </w:rPr>
        <w:t xml:space="preserve"> previous knowledge, experiences and upbringing</w:t>
      </w:r>
      <w:r>
        <w:rPr>
          <w:rFonts w:cstheme="minorHAnsi"/>
        </w:rPr>
        <w:t>, which can sometimes distort how they perceive information or events</w:t>
      </w:r>
      <w:r w:rsidR="006D7707">
        <w:rPr>
          <w:rFonts w:cstheme="minorHAnsi"/>
        </w:rPr>
        <w:t xml:space="preserve">. </w:t>
      </w:r>
      <w:r>
        <w:rPr>
          <w:rFonts w:cstheme="minorHAnsi"/>
        </w:rPr>
        <w:t>F</w:t>
      </w:r>
      <w:r w:rsidR="006D7707">
        <w:rPr>
          <w:rFonts w:cstheme="minorHAnsi"/>
        </w:rPr>
        <w:t>oresight methods</w:t>
      </w:r>
      <w:r>
        <w:rPr>
          <w:rFonts w:cstheme="minorHAnsi"/>
        </w:rPr>
        <w:t xml:space="preserve"> enable</w:t>
      </w:r>
      <w:r w:rsidR="006D7707">
        <w:rPr>
          <w:rFonts w:cstheme="minorHAnsi"/>
        </w:rPr>
        <w:t xml:space="preserve"> </w:t>
      </w:r>
      <w:r w:rsidR="002F1B6B">
        <w:rPr>
          <w:rFonts w:cstheme="minorHAnsi"/>
        </w:rPr>
        <w:t xml:space="preserve">participants </w:t>
      </w:r>
      <w:r>
        <w:rPr>
          <w:rFonts w:cstheme="minorHAnsi"/>
        </w:rPr>
        <w:t xml:space="preserve">to think </w:t>
      </w:r>
      <w:r w:rsidR="006D7707">
        <w:rPr>
          <w:rFonts w:cstheme="minorHAnsi"/>
        </w:rPr>
        <w:t xml:space="preserve">reflectively </w:t>
      </w:r>
      <w:r>
        <w:rPr>
          <w:rFonts w:cstheme="minorHAnsi"/>
        </w:rPr>
        <w:t>about</w:t>
      </w:r>
      <w:r w:rsidR="006D7707">
        <w:rPr>
          <w:rFonts w:cstheme="minorHAnsi"/>
        </w:rPr>
        <w:t xml:space="preserve"> </w:t>
      </w:r>
      <w:r w:rsidR="00FB75C4">
        <w:rPr>
          <w:rFonts w:cstheme="minorHAnsi"/>
        </w:rPr>
        <w:t xml:space="preserve">alternative development pathways for the region. </w:t>
      </w:r>
    </w:p>
    <w:p w14:paraId="3911D816" w14:textId="7FDA3A84" w:rsidR="00FB75C4" w:rsidRPr="0083373F" w:rsidRDefault="00FB75C4" w:rsidP="00FB75C4">
      <w:pPr>
        <w:spacing w:line="360" w:lineRule="auto"/>
        <w:rPr>
          <w:rFonts w:eastAsia="Times New Roman" w:cstheme="minorHAnsi"/>
        </w:rPr>
      </w:pPr>
      <w:r w:rsidRPr="00214143">
        <w:rPr>
          <w:rFonts w:cstheme="minorHAnsi"/>
        </w:rPr>
        <w:t xml:space="preserve">“It is very interesting to </w:t>
      </w:r>
      <w:r>
        <w:rPr>
          <w:rFonts w:cstheme="minorHAnsi"/>
        </w:rPr>
        <w:t>observe</w:t>
      </w:r>
      <w:r w:rsidRPr="00214143">
        <w:rPr>
          <w:rFonts w:cstheme="minorHAnsi"/>
        </w:rPr>
        <w:t xml:space="preserve"> how engaging </w:t>
      </w:r>
      <w:r>
        <w:rPr>
          <w:rFonts w:cstheme="minorHAnsi"/>
        </w:rPr>
        <w:t>the Foresight method enables</w:t>
      </w:r>
      <w:r w:rsidRPr="00214143">
        <w:rPr>
          <w:rFonts w:cstheme="minorHAnsi"/>
        </w:rPr>
        <w:t xml:space="preserve"> a diverse group of participants to </w:t>
      </w:r>
      <w:r>
        <w:rPr>
          <w:rFonts w:cstheme="minorHAnsi"/>
        </w:rPr>
        <w:t xml:space="preserve">address </w:t>
      </w:r>
      <w:r w:rsidRPr="00214143">
        <w:rPr>
          <w:rFonts w:cstheme="minorHAnsi"/>
        </w:rPr>
        <w:t>a shared topic of concern</w:t>
      </w:r>
      <w:r>
        <w:rPr>
          <w:rFonts w:cstheme="minorHAnsi"/>
        </w:rPr>
        <w:t xml:space="preserve">”, says </w:t>
      </w:r>
      <w:proofErr w:type="spellStart"/>
      <w:r>
        <w:rPr>
          <w:rFonts w:cstheme="minorHAnsi"/>
        </w:rPr>
        <w:t>Dr.</w:t>
      </w:r>
      <w:proofErr w:type="spellEnd"/>
      <w:r>
        <w:rPr>
          <w:rFonts w:cstheme="minorHAnsi"/>
        </w:rPr>
        <w:t xml:space="preserve"> Kathrin Stephen from the IASS, co-organiser of the workshop series. “</w:t>
      </w:r>
      <w:r w:rsidR="004315F6">
        <w:rPr>
          <w:rFonts w:cstheme="minorHAnsi"/>
        </w:rPr>
        <w:t>Further</w:t>
      </w:r>
      <w:r>
        <w:rPr>
          <w:rFonts w:cstheme="minorHAnsi"/>
        </w:rPr>
        <w:t xml:space="preserve">more, </w:t>
      </w:r>
      <w:r w:rsidR="004315F6">
        <w:rPr>
          <w:rFonts w:cstheme="minorHAnsi"/>
        </w:rPr>
        <w:t xml:space="preserve">the method </w:t>
      </w:r>
      <w:r w:rsidR="00116340">
        <w:rPr>
          <w:rFonts w:cstheme="minorHAnsi"/>
        </w:rPr>
        <w:t xml:space="preserve">makes it possible for </w:t>
      </w:r>
      <w:r w:rsidR="004315F6">
        <w:rPr>
          <w:rFonts w:cstheme="minorHAnsi"/>
        </w:rPr>
        <w:t>people</w:t>
      </w:r>
      <w:r w:rsidRPr="00214143">
        <w:rPr>
          <w:rFonts w:cstheme="minorHAnsi"/>
        </w:rPr>
        <w:t xml:space="preserve"> to construct truly innovative ideas and approaches about the future of a region impacted by large transformation</w:t>
      </w:r>
      <w:r w:rsidR="004315F6">
        <w:rPr>
          <w:rFonts w:cstheme="minorHAnsi"/>
        </w:rPr>
        <w:t>al</w:t>
      </w:r>
      <w:r w:rsidRPr="00214143">
        <w:rPr>
          <w:rFonts w:cstheme="minorHAnsi"/>
        </w:rPr>
        <w:t xml:space="preserve"> processes such as climate change and globalisation”</w:t>
      </w:r>
      <w:r w:rsidR="004315F6">
        <w:rPr>
          <w:rFonts w:cstheme="minorHAnsi"/>
        </w:rPr>
        <w:t>.</w:t>
      </w:r>
    </w:p>
    <w:p w14:paraId="4BBDA68F" w14:textId="53C37B21" w:rsidR="004315F6" w:rsidRDefault="004315F6" w:rsidP="004315F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In two further workshops in 2018 participants will </w:t>
      </w:r>
      <w:r w:rsidR="00116340">
        <w:rPr>
          <w:rFonts w:cstheme="minorHAnsi"/>
        </w:rPr>
        <w:t xml:space="preserve">further </w:t>
      </w:r>
      <w:r>
        <w:rPr>
          <w:rFonts w:cstheme="minorHAnsi"/>
        </w:rPr>
        <w:t xml:space="preserve">develop and explore these scenarios to </w:t>
      </w:r>
      <w:r w:rsidR="00116340">
        <w:rPr>
          <w:rFonts w:cstheme="minorHAnsi"/>
        </w:rPr>
        <w:t xml:space="preserve">prepare for </w:t>
      </w:r>
      <w:r>
        <w:rPr>
          <w:rFonts w:cstheme="minorHAnsi"/>
        </w:rPr>
        <w:t xml:space="preserve">the future </w:t>
      </w:r>
      <w:r w:rsidR="00116340">
        <w:rPr>
          <w:rFonts w:cstheme="minorHAnsi"/>
        </w:rPr>
        <w:t xml:space="preserve">of the </w:t>
      </w:r>
      <w:r>
        <w:rPr>
          <w:rFonts w:cstheme="minorHAnsi"/>
        </w:rPr>
        <w:t xml:space="preserve">Yamal-Nenets Autonomous </w:t>
      </w:r>
      <w:proofErr w:type="spellStart"/>
      <w:r>
        <w:rPr>
          <w:rFonts w:cstheme="minorHAnsi"/>
        </w:rPr>
        <w:t>Okrug</w:t>
      </w:r>
      <w:proofErr w:type="spellEnd"/>
      <w:r>
        <w:rPr>
          <w:rFonts w:cstheme="minorHAnsi"/>
        </w:rPr>
        <w:t xml:space="preserve"> </w:t>
      </w:r>
      <w:r w:rsidR="00116340">
        <w:rPr>
          <w:rFonts w:cstheme="minorHAnsi"/>
        </w:rPr>
        <w:t>by</w:t>
      </w:r>
      <w:r>
        <w:rPr>
          <w:rFonts w:cstheme="minorHAnsi"/>
        </w:rPr>
        <w:t xml:space="preserve"> 2040.</w:t>
      </w:r>
    </w:p>
    <w:p w14:paraId="3B01A1F6" w14:textId="1BB80F21" w:rsidR="002F1B6B" w:rsidRPr="0083373F" w:rsidRDefault="00214143" w:rsidP="002F1B6B">
      <w:pPr>
        <w:spacing w:line="360" w:lineRule="auto"/>
        <w:rPr>
          <w:rFonts w:eastAsia="Times New Roman" w:cstheme="minorHAnsi"/>
        </w:rPr>
      </w:pPr>
      <w:r w:rsidRPr="00214143">
        <w:rPr>
          <w:rFonts w:cstheme="minorHAnsi"/>
        </w:rPr>
        <w:t>“It was a very interesting event</w:t>
      </w:r>
      <w:r>
        <w:rPr>
          <w:rFonts w:cstheme="minorHAnsi"/>
        </w:rPr>
        <w:t>!</w:t>
      </w:r>
      <w:r w:rsidRPr="00214143">
        <w:rPr>
          <w:rFonts w:cstheme="minorHAnsi"/>
        </w:rPr>
        <w:t xml:space="preserve"> The used method is a good approach to strategic thinking about the future and enables uniting different perspectives. I am looking forward to the next workshops”, says Rodion Sulyandziga, head of the </w:t>
      </w:r>
      <w:proofErr w:type="spellStart"/>
      <w:r w:rsidRPr="00214143">
        <w:rPr>
          <w:rFonts w:cstheme="minorHAnsi"/>
        </w:rPr>
        <w:t>Center</w:t>
      </w:r>
      <w:proofErr w:type="spellEnd"/>
      <w:r w:rsidRPr="00214143">
        <w:rPr>
          <w:rFonts w:cstheme="minorHAnsi"/>
        </w:rPr>
        <w:t xml:space="preserve"> for support of the indigenous peoples of the North, who participated in Moscow. </w:t>
      </w:r>
    </w:p>
    <w:p w14:paraId="48AF1F14" w14:textId="4325585F" w:rsidR="002F1B6B" w:rsidRPr="00214143" w:rsidRDefault="002F1B6B" w:rsidP="002F1B6B">
      <w:pPr>
        <w:spacing w:line="360" w:lineRule="auto"/>
        <w:rPr>
          <w:rFonts w:cstheme="minorHAnsi"/>
          <w:i/>
        </w:rPr>
      </w:pPr>
      <w:r w:rsidRPr="00800705">
        <w:rPr>
          <w:rFonts w:cstheme="minorHAnsi"/>
        </w:rPr>
        <w:t>The workshops are jointly organized by the Institute for Advanced Sustainability Studies (</w:t>
      </w:r>
      <w:hyperlink r:id="rId9" w:history="1">
        <w:r w:rsidRPr="00D411CE">
          <w:rPr>
            <w:rStyle w:val="Hyperlink"/>
            <w:rFonts w:cstheme="minorHAnsi"/>
          </w:rPr>
          <w:t>IASS</w:t>
        </w:r>
      </w:hyperlink>
      <w:r w:rsidRPr="00800705">
        <w:rPr>
          <w:rFonts w:cstheme="minorHAnsi"/>
        </w:rPr>
        <w:t>) in Potsdam, Germany, the Primakov National Research Institute of World Economy and International Relations (</w:t>
      </w:r>
      <w:hyperlink r:id="rId10" w:history="1">
        <w:r w:rsidRPr="00D411CE">
          <w:rPr>
            <w:rStyle w:val="Hyperlink"/>
            <w:rFonts w:cstheme="minorHAnsi"/>
          </w:rPr>
          <w:t>IMEMO</w:t>
        </w:r>
      </w:hyperlink>
      <w:r w:rsidRPr="00800705">
        <w:rPr>
          <w:rFonts w:cstheme="minorHAnsi"/>
        </w:rPr>
        <w:t xml:space="preserve">) in Moscow, and </w:t>
      </w:r>
      <w:hyperlink r:id="rId11" w:history="1">
        <w:r w:rsidRPr="00D411CE">
          <w:rPr>
            <w:rStyle w:val="Hyperlink"/>
            <w:rFonts w:cstheme="minorHAnsi"/>
          </w:rPr>
          <w:t>Foresight Intelligence</w:t>
        </w:r>
      </w:hyperlink>
      <w:r w:rsidRPr="00800705">
        <w:rPr>
          <w:rFonts w:cstheme="minorHAnsi"/>
        </w:rPr>
        <w:t xml:space="preserve"> in Berlin, Germany.</w:t>
      </w:r>
      <w:r w:rsidR="00214143">
        <w:rPr>
          <w:rFonts w:cstheme="minorHAnsi"/>
        </w:rPr>
        <w:t xml:space="preserve"> </w:t>
      </w:r>
    </w:p>
    <w:p w14:paraId="129D01F2" w14:textId="27F1DFA5" w:rsidR="002F1B6B" w:rsidRPr="002F1B6B" w:rsidRDefault="002F1B6B" w:rsidP="002F1B6B">
      <w:pPr>
        <w:spacing w:line="360" w:lineRule="auto"/>
        <w:rPr>
          <w:rStyle w:val="Hyperlink"/>
          <w:rFonts w:cstheme="minorHAnsi"/>
          <w:color w:val="auto"/>
          <w:u w:val="none"/>
        </w:rPr>
      </w:pPr>
      <w:r w:rsidRPr="00800705">
        <w:rPr>
          <w:rFonts w:cstheme="minorHAnsi"/>
        </w:rPr>
        <w:lastRenderedPageBreak/>
        <w:t xml:space="preserve">The Scenario Planning Project “Yamal 2040” is </w:t>
      </w:r>
      <w:r>
        <w:rPr>
          <w:rFonts w:cstheme="minorHAnsi"/>
        </w:rPr>
        <w:t xml:space="preserve">a </w:t>
      </w:r>
      <w:r w:rsidRPr="00800705">
        <w:rPr>
          <w:rFonts w:cstheme="minorHAnsi"/>
        </w:rPr>
        <w:t>part of the “</w:t>
      </w:r>
      <w:hyperlink r:id="rId12" w:history="1">
        <w:r w:rsidRPr="00F10243">
          <w:rPr>
            <w:rStyle w:val="Hyperlink"/>
            <w:rFonts w:cstheme="minorHAnsi"/>
          </w:rPr>
          <w:t>Blue-Action – Arctic Impact on Weather and Climate</w:t>
        </w:r>
      </w:hyperlink>
      <w:r w:rsidRPr="00800705">
        <w:rPr>
          <w:rFonts w:cstheme="minorHAnsi"/>
        </w:rPr>
        <w:t xml:space="preserve">” research project funded through the European Union’s Horizon 2020 research and innovation programme. </w:t>
      </w:r>
      <w:r w:rsidR="00DB5567">
        <w:rPr>
          <w:rFonts w:cstheme="minorHAnsi"/>
        </w:rPr>
        <w:t>Blue-Action aims</w:t>
      </w:r>
      <w:r w:rsidRPr="00800705">
        <w:rPr>
          <w:rFonts w:cstheme="minorHAnsi"/>
        </w:rPr>
        <w:t xml:space="preserve"> to </w:t>
      </w:r>
      <w:r w:rsidR="001207A8">
        <w:rPr>
          <w:rFonts w:cstheme="minorHAnsi"/>
        </w:rPr>
        <w:t xml:space="preserve">boost economic growth and </w:t>
      </w:r>
      <w:r w:rsidRPr="00800705">
        <w:rPr>
          <w:rFonts w:cstheme="minorHAnsi"/>
        </w:rPr>
        <w:t>improve the safety and wellbeing of people in the Arctic and across the northern hemisphere</w:t>
      </w:r>
      <w:r w:rsidR="0050250E">
        <w:rPr>
          <w:rFonts w:cstheme="minorHAnsi"/>
        </w:rPr>
        <w:t xml:space="preserve">. </w:t>
      </w:r>
      <w:r w:rsidR="00DB5567">
        <w:rPr>
          <w:rFonts w:cstheme="minorHAnsi"/>
        </w:rPr>
        <w:t>R</w:t>
      </w:r>
      <w:r w:rsidRPr="00800705">
        <w:rPr>
          <w:rFonts w:cstheme="minorHAnsi"/>
        </w:rPr>
        <w:t xml:space="preserve">educing risks associated with Arctic operations and resource exploitation, and </w:t>
      </w:r>
      <w:r w:rsidR="00DB5567">
        <w:rPr>
          <w:rFonts w:cstheme="minorHAnsi"/>
        </w:rPr>
        <w:t>supporting</w:t>
      </w:r>
      <w:r w:rsidR="00DB5567" w:rsidRPr="00800705">
        <w:rPr>
          <w:rFonts w:cstheme="minorHAnsi"/>
        </w:rPr>
        <w:t xml:space="preserve"> </w:t>
      </w:r>
      <w:r w:rsidRPr="00800705">
        <w:rPr>
          <w:rFonts w:cstheme="minorHAnsi"/>
        </w:rPr>
        <w:t>evidence-based decision-making by policymakers and stakeholders worldwide and locally</w:t>
      </w:r>
      <w:r w:rsidR="00DB5567">
        <w:rPr>
          <w:rFonts w:cstheme="minorHAnsi"/>
        </w:rPr>
        <w:t xml:space="preserve"> is a key component of Blue-Action’s work from 2017-2020</w:t>
      </w:r>
      <w:r w:rsidRPr="00800705">
        <w:rPr>
          <w:rFonts w:cstheme="minorHAnsi"/>
        </w:rPr>
        <w:t>.</w:t>
      </w:r>
    </w:p>
    <w:p w14:paraId="2CEC1F40" w14:textId="46871522" w:rsidR="001A5CAA" w:rsidRPr="001A5CAA" w:rsidRDefault="001A5CAA" w:rsidP="001A5CAA">
      <w:pPr>
        <w:rPr>
          <w:rFonts w:cs="Times New Roman"/>
        </w:rPr>
      </w:pPr>
      <w:r>
        <w:rPr>
          <w:rStyle w:val="Hyperlink"/>
          <w:b/>
          <w:color w:val="000000" w:themeColor="text1"/>
          <w:u w:val="none"/>
        </w:rPr>
        <w:t>ENDS</w:t>
      </w:r>
    </w:p>
    <w:p w14:paraId="1584A29F" w14:textId="38F5D806" w:rsidR="001A5CAA" w:rsidRDefault="002423AA" w:rsidP="001A5CA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Images</w:t>
      </w:r>
    </w:p>
    <w:p w14:paraId="29BAADE8" w14:textId="694F0D71" w:rsidR="001755A0" w:rsidRDefault="000A3429" w:rsidP="001A5CAA">
      <w:pPr>
        <w:rPr>
          <w:rStyle w:val="Hyperlink"/>
          <w:color w:val="auto"/>
          <w:u w:val="none"/>
        </w:rPr>
      </w:pPr>
      <w:r w:rsidRPr="0050250E">
        <w:rPr>
          <w:noProof/>
          <w:lang w:val="en-US" w:eastAsia="de-DE"/>
        </w:rPr>
        <w:t>See attachment</w:t>
      </w:r>
    </w:p>
    <w:p w14:paraId="30F16D2B" w14:textId="7DC523C2" w:rsidR="002423AA" w:rsidRDefault="00697D09" w:rsidP="001A5CAA">
      <w:r>
        <w:rPr>
          <w:rStyle w:val="Hyperlink"/>
          <w:color w:val="auto"/>
          <w:u w:val="none"/>
        </w:rPr>
        <w:t xml:space="preserve">Pic captions: </w:t>
      </w:r>
      <w:r>
        <w:t xml:space="preserve">Scenario expert Johannes Gabriel from Foresight Intelligence guides workshop participants through the multitude of factors influencing the future of the Yamal-Nenets Autonomous </w:t>
      </w:r>
      <w:proofErr w:type="spellStart"/>
      <w:r>
        <w:t>Okrug</w:t>
      </w:r>
      <w:proofErr w:type="spellEnd"/>
      <w:r>
        <w:t xml:space="preserve"> by 2040.</w:t>
      </w:r>
    </w:p>
    <w:p w14:paraId="205EC283" w14:textId="0BC338A2" w:rsidR="00697D09" w:rsidRDefault="00697D09" w:rsidP="001A5CAA">
      <w:pPr>
        <w:rPr>
          <w:rStyle w:val="Hyperlink"/>
          <w:color w:val="auto"/>
          <w:u w:val="none"/>
        </w:rPr>
      </w:pPr>
      <w:r>
        <w:t>Pic credit: Kathrin Stephen</w:t>
      </w:r>
    </w:p>
    <w:p w14:paraId="2B6DDE2F" w14:textId="77777777" w:rsidR="002423AA" w:rsidRPr="001A5CAA" w:rsidRDefault="002423AA" w:rsidP="001A5CAA">
      <w:pPr>
        <w:rPr>
          <w:rStyle w:val="Hyperlink"/>
          <w:color w:val="auto"/>
          <w:u w:val="none"/>
        </w:rPr>
      </w:pPr>
    </w:p>
    <w:p w14:paraId="1ABD3AB0" w14:textId="77777777" w:rsidR="00020837" w:rsidRPr="005C5B83" w:rsidRDefault="00020837" w:rsidP="00020837">
      <w:pPr>
        <w:spacing w:line="240" w:lineRule="auto"/>
        <w:jc w:val="both"/>
        <w:rPr>
          <w:rStyle w:val="Hyperlink"/>
          <w:b/>
          <w:color w:val="000000" w:themeColor="text1"/>
          <w:u w:val="none"/>
        </w:rPr>
      </w:pPr>
      <w:r w:rsidRPr="005C5B83">
        <w:rPr>
          <w:rStyle w:val="Hyperlink"/>
          <w:b/>
          <w:color w:val="000000" w:themeColor="text1"/>
          <w:u w:val="none"/>
        </w:rPr>
        <w:t>Contact details</w:t>
      </w:r>
    </w:p>
    <w:p w14:paraId="0F45C5F6" w14:textId="77777777" w:rsidR="002F1B6B" w:rsidRDefault="002F1B6B" w:rsidP="002F1B6B">
      <w:r>
        <w:t>Contact:</w:t>
      </w:r>
    </w:p>
    <w:p w14:paraId="02C82BBD" w14:textId="77777777" w:rsidR="002F1B6B" w:rsidRPr="00A25C8E" w:rsidRDefault="002F1B6B" w:rsidP="002F1B6B">
      <w:pPr>
        <w:spacing w:after="0"/>
        <w:rPr>
          <w:rFonts w:ascii="Tahoma" w:eastAsiaTheme="minorEastAsia" w:hAnsi="Tahoma" w:cs="Tahoma"/>
          <w:noProof/>
          <w:sz w:val="20"/>
          <w:szCs w:val="20"/>
          <w:lang w:eastAsia="de-DE"/>
        </w:rPr>
      </w:pPr>
      <w:r w:rsidRPr="00A25C8E">
        <w:rPr>
          <w:rFonts w:ascii="Tahoma" w:eastAsiaTheme="minorEastAsia" w:hAnsi="Tahoma" w:cs="Tahoma"/>
          <w:noProof/>
          <w:sz w:val="20"/>
          <w:szCs w:val="20"/>
          <w:lang w:eastAsia="de-DE"/>
        </w:rPr>
        <w:t>Dr. Kathrin Stephen (née Keil)</w:t>
      </w:r>
    </w:p>
    <w:p w14:paraId="54429C12" w14:textId="77777777" w:rsidR="002F1B6B" w:rsidRPr="00245D06" w:rsidRDefault="002F1B6B" w:rsidP="002F1B6B">
      <w:pPr>
        <w:spacing w:after="0"/>
        <w:rPr>
          <w:rFonts w:eastAsiaTheme="minorEastAsia"/>
          <w:noProof/>
          <w:lang w:eastAsia="de-DE"/>
        </w:rPr>
      </w:pPr>
      <w:r w:rsidRPr="00245D06">
        <w:rPr>
          <w:rFonts w:ascii="Tahoma" w:eastAsiaTheme="minorEastAsia" w:hAnsi="Tahoma" w:cs="Tahoma"/>
          <w:noProof/>
          <w:sz w:val="16"/>
          <w:szCs w:val="16"/>
          <w:lang w:eastAsia="de-DE"/>
        </w:rPr>
        <w:t>Scientific Project Leader</w:t>
      </w:r>
    </w:p>
    <w:p w14:paraId="1A6A310A" w14:textId="77777777" w:rsidR="002F1B6B" w:rsidRDefault="002F1B6B" w:rsidP="002F1B6B">
      <w:pPr>
        <w:spacing w:after="0"/>
        <w:rPr>
          <w:rFonts w:ascii="Tahoma" w:eastAsiaTheme="minorEastAsia" w:hAnsi="Tahoma" w:cs="Tahoma"/>
          <w:noProof/>
          <w:sz w:val="16"/>
          <w:szCs w:val="16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Institute for Advanced Sustainability Studies e.V. (IASS)</w:t>
      </w:r>
    </w:p>
    <w:p w14:paraId="76E81696" w14:textId="77777777" w:rsidR="002F1B6B" w:rsidRPr="00191B28" w:rsidRDefault="002F1B6B" w:rsidP="002F1B6B">
      <w:pPr>
        <w:spacing w:after="0"/>
        <w:rPr>
          <w:rFonts w:eastAsiaTheme="minorEastAsia"/>
          <w:noProof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Berliner Strasse 130</w:t>
      </w:r>
    </w:p>
    <w:p w14:paraId="40B75D0C" w14:textId="77777777" w:rsidR="002F1B6B" w:rsidRDefault="002F1B6B" w:rsidP="002F1B6B">
      <w:pPr>
        <w:spacing w:after="0"/>
        <w:rPr>
          <w:rFonts w:ascii="Tahoma" w:eastAsiaTheme="minorEastAsia" w:hAnsi="Tahoma" w:cs="Tahoma"/>
          <w:noProof/>
          <w:sz w:val="16"/>
          <w:szCs w:val="16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 xml:space="preserve">14467 Potsdam </w:t>
      </w:r>
    </w:p>
    <w:p w14:paraId="55796635" w14:textId="77777777" w:rsidR="002F1B6B" w:rsidRDefault="002F1B6B" w:rsidP="002F1B6B">
      <w:pPr>
        <w:spacing w:after="0"/>
        <w:rPr>
          <w:rFonts w:ascii="Tahoma" w:eastAsiaTheme="minorEastAsia" w:hAnsi="Tahoma" w:cs="Tahoma"/>
          <w:noProof/>
          <w:sz w:val="16"/>
          <w:szCs w:val="16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Germany</w:t>
      </w:r>
    </w:p>
    <w:p w14:paraId="2D52D8B8" w14:textId="77777777" w:rsidR="002F1B6B" w:rsidRDefault="002F1B6B" w:rsidP="002F1B6B">
      <w:pPr>
        <w:tabs>
          <w:tab w:val="left" w:pos="567"/>
        </w:tabs>
        <w:spacing w:after="0"/>
        <w:rPr>
          <w:rFonts w:ascii="Tahoma" w:eastAsiaTheme="minorEastAsia" w:hAnsi="Tahoma" w:cs="Tahoma"/>
          <w:noProof/>
          <w:sz w:val="16"/>
          <w:szCs w:val="16"/>
          <w:lang w:eastAsia="de-DE"/>
        </w:rPr>
      </w:pPr>
    </w:p>
    <w:p w14:paraId="5E50E009" w14:textId="77777777" w:rsidR="002F1B6B" w:rsidRDefault="002F1B6B" w:rsidP="002F1B6B">
      <w:pPr>
        <w:tabs>
          <w:tab w:val="left" w:pos="567"/>
        </w:tabs>
        <w:spacing w:after="0"/>
        <w:rPr>
          <w:rFonts w:ascii="Tahoma" w:eastAsiaTheme="minorEastAsia" w:hAnsi="Tahoma" w:cs="Tahoma"/>
          <w:noProof/>
          <w:sz w:val="16"/>
          <w:szCs w:val="16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Tel:</w:t>
      </w: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ab/>
        <w:t>+49 (0) 331-28822-364</w:t>
      </w:r>
    </w:p>
    <w:p w14:paraId="5FAFA743" w14:textId="77777777" w:rsidR="002F1B6B" w:rsidRDefault="002F1B6B" w:rsidP="002F1B6B">
      <w:pPr>
        <w:tabs>
          <w:tab w:val="left" w:pos="567"/>
        </w:tabs>
        <w:spacing w:after="0"/>
        <w:rPr>
          <w:rFonts w:eastAsiaTheme="minorEastAsia"/>
          <w:noProof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Fax:</w:t>
      </w: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ab/>
        <w:t>+49 (0) 331-28822-310</w:t>
      </w:r>
    </w:p>
    <w:p w14:paraId="70B0A80D" w14:textId="77777777" w:rsidR="002F1B6B" w:rsidRDefault="002F1B6B" w:rsidP="002F1B6B">
      <w:pPr>
        <w:tabs>
          <w:tab w:val="left" w:pos="567"/>
        </w:tabs>
        <w:spacing w:after="0"/>
        <w:rPr>
          <w:rFonts w:eastAsiaTheme="minorEastAsia"/>
          <w:noProof/>
          <w:color w:val="1F497D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Mail:</w:t>
      </w: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ab/>
      </w:r>
      <w:hyperlink r:id="rId13" w:history="1">
        <w:r>
          <w:rPr>
            <w:rStyle w:val="Hyperlink"/>
            <w:rFonts w:ascii="Tahoma" w:eastAsiaTheme="minorEastAsia" w:hAnsi="Tahoma" w:cs="Tahoma"/>
            <w:noProof/>
            <w:sz w:val="16"/>
            <w:szCs w:val="16"/>
            <w:lang w:eastAsia="de-DE"/>
          </w:rPr>
          <w:t>kathrin.stephen@iass-potsdam.de</w:t>
        </w:r>
      </w:hyperlink>
    </w:p>
    <w:p w14:paraId="442BFE72" w14:textId="77777777" w:rsidR="002F1B6B" w:rsidRDefault="002F1B6B" w:rsidP="002F1B6B">
      <w:pPr>
        <w:tabs>
          <w:tab w:val="left" w:pos="567"/>
        </w:tabs>
        <w:spacing w:after="0"/>
        <w:rPr>
          <w:rFonts w:eastAsiaTheme="minorEastAsia"/>
          <w:noProof/>
          <w:color w:val="1F497D"/>
          <w:lang w:eastAsia="de-DE"/>
        </w:rPr>
      </w:pP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>Web:</w:t>
      </w:r>
      <w:r>
        <w:rPr>
          <w:rFonts w:ascii="Tahoma" w:eastAsiaTheme="minorEastAsia" w:hAnsi="Tahoma" w:cs="Tahoma"/>
          <w:noProof/>
          <w:sz w:val="16"/>
          <w:szCs w:val="16"/>
          <w:lang w:eastAsia="de-DE"/>
        </w:rPr>
        <w:tab/>
      </w:r>
      <w:hyperlink r:id="rId14" w:history="1">
        <w:r>
          <w:rPr>
            <w:rStyle w:val="Hyperlink"/>
            <w:rFonts w:ascii="Tahoma" w:eastAsiaTheme="minorEastAsia" w:hAnsi="Tahoma" w:cs="Tahoma"/>
            <w:noProof/>
            <w:sz w:val="16"/>
            <w:szCs w:val="16"/>
            <w:lang w:eastAsia="de-DE"/>
          </w:rPr>
          <w:t>www.iass-potsdam.de</w:t>
        </w:r>
      </w:hyperlink>
    </w:p>
    <w:p w14:paraId="72D5CDD1" w14:textId="77777777" w:rsidR="002F1B6B" w:rsidRDefault="002F1B6B" w:rsidP="00020837">
      <w:pPr>
        <w:spacing w:line="240" w:lineRule="auto"/>
        <w:jc w:val="both"/>
        <w:rPr>
          <w:rStyle w:val="Hyperlink"/>
          <w:color w:val="000000" w:themeColor="text1"/>
          <w:u w:val="none"/>
        </w:rPr>
      </w:pPr>
    </w:p>
    <w:p w14:paraId="291CB2B3" w14:textId="22467209" w:rsidR="002423AA" w:rsidRDefault="002423AA" w:rsidP="00020837">
      <w:pPr>
        <w:spacing w:line="240" w:lineRule="auto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Chiara Bearzotti, Blue Action project manager</w:t>
      </w:r>
    </w:p>
    <w:p w14:paraId="15C42EDC" w14:textId="446305F5" w:rsidR="002423AA" w:rsidRPr="002F1B6B" w:rsidRDefault="002423AA" w:rsidP="00020837">
      <w:pPr>
        <w:spacing w:line="240" w:lineRule="auto"/>
        <w:jc w:val="both"/>
        <w:rPr>
          <w:rStyle w:val="Hyperlink"/>
          <w:color w:val="000000" w:themeColor="text1"/>
          <w:u w:val="none"/>
          <w:lang w:val="de-DE"/>
        </w:rPr>
      </w:pPr>
      <w:r w:rsidRPr="002F1B6B">
        <w:rPr>
          <w:rStyle w:val="Hyperlink"/>
          <w:color w:val="000000" w:themeColor="text1"/>
          <w:u w:val="none"/>
          <w:lang w:val="de-DE"/>
        </w:rPr>
        <w:t xml:space="preserve">E: </w:t>
      </w:r>
      <w:hyperlink r:id="rId15" w:history="1">
        <w:r w:rsidRPr="002F1B6B">
          <w:rPr>
            <w:rStyle w:val="Hyperlink"/>
            <w:lang w:val="de-DE"/>
          </w:rPr>
          <w:t>chb@dmi.dk</w:t>
        </w:r>
      </w:hyperlink>
      <w:r w:rsidRPr="002F1B6B">
        <w:rPr>
          <w:rStyle w:val="Hyperlink"/>
          <w:color w:val="000000" w:themeColor="text1"/>
          <w:u w:val="none"/>
          <w:lang w:val="de-DE"/>
        </w:rPr>
        <w:t xml:space="preserve"> Twitter: @BG10Blueaction</w:t>
      </w:r>
    </w:p>
    <w:p w14:paraId="229FCDBB" w14:textId="01467ACE" w:rsidR="002B5C7C" w:rsidRPr="00712119" w:rsidRDefault="00712119" w:rsidP="00AC057E">
      <w:pPr>
        <w:rPr>
          <w:rStyle w:val="Hyperlink"/>
          <w:color w:val="000000" w:themeColor="text1"/>
          <w:u w:val="none"/>
          <w:lang w:val="de-DE"/>
        </w:rPr>
      </w:pPr>
      <w:bookmarkStart w:id="0" w:name="_GoBack"/>
      <w:bookmarkEnd w:id="0"/>
      <w:r w:rsidRPr="00712119">
        <w:rPr>
          <w:rStyle w:val="Hyperlink"/>
          <w:color w:val="000000" w:themeColor="text1"/>
          <w:u w:val="none"/>
          <w:lang w:val="de-DE"/>
        </w:rPr>
        <w:t>http://blue-action.eu/</w:t>
      </w:r>
    </w:p>
    <w:p w14:paraId="472088BC" w14:textId="081DEF53" w:rsidR="00885CA7" w:rsidRPr="00706164" w:rsidRDefault="00523CE1" w:rsidP="00523CE1">
      <w:r>
        <w:t xml:space="preserve">The Blue-Action project has received funding from the European Union's Horizon 2020 research and innovation </w:t>
      </w:r>
      <w:proofErr w:type="gramStart"/>
      <w:r>
        <w:t>programme</w:t>
      </w:r>
      <w:proofErr w:type="gramEnd"/>
      <w:r>
        <w:t xml:space="preserve"> under grant agreement No </w:t>
      </w:r>
      <w:hyperlink r:id="rId16" w:history="1">
        <w:r w:rsidRPr="00523CE1">
          <w:rPr>
            <w:rStyle w:val="Hyperlink"/>
          </w:rPr>
          <w:t>727852</w:t>
        </w:r>
      </w:hyperlink>
    </w:p>
    <w:sectPr w:rsidR="00885CA7" w:rsidRPr="00706164" w:rsidSect="001C6FE3">
      <w:headerReference w:type="default" r:id="rId17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43439" w15:done="0"/>
  <w15:commentEx w15:paraId="2820468A" w15:done="0"/>
  <w15:commentEx w15:paraId="77D1F982" w15:done="0"/>
  <w15:commentEx w15:paraId="2C9BD68B" w15:done="0"/>
  <w15:commentEx w15:paraId="267DC512" w15:done="0"/>
  <w15:commentEx w15:paraId="45AB98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3E0C" w14:textId="77777777" w:rsidR="00BB26BE" w:rsidRDefault="00BB26BE" w:rsidP="00AA4036">
      <w:pPr>
        <w:spacing w:after="0" w:line="240" w:lineRule="auto"/>
      </w:pPr>
      <w:r>
        <w:separator/>
      </w:r>
    </w:p>
  </w:endnote>
  <w:endnote w:type="continuationSeparator" w:id="0">
    <w:p w14:paraId="7A12D3AD" w14:textId="77777777" w:rsidR="00BB26BE" w:rsidRDefault="00BB26BE" w:rsidP="00A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7334D" w14:textId="77777777" w:rsidR="00BB26BE" w:rsidRDefault="00BB26BE" w:rsidP="00AA4036">
      <w:pPr>
        <w:spacing w:after="0" w:line="240" w:lineRule="auto"/>
      </w:pPr>
      <w:r>
        <w:separator/>
      </w:r>
    </w:p>
  </w:footnote>
  <w:footnote w:type="continuationSeparator" w:id="0">
    <w:p w14:paraId="12FB5D63" w14:textId="77777777" w:rsidR="00BB26BE" w:rsidRDefault="00BB26BE" w:rsidP="00AA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9405" w14:textId="27A36CBC" w:rsidR="00523CE1" w:rsidRDefault="00523CE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7D2467D" wp14:editId="438F39D2">
          <wp:simplePos x="0" y="0"/>
          <wp:positionH relativeFrom="margin">
            <wp:posOffset>5434330</wp:posOffset>
          </wp:positionH>
          <wp:positionV relativeFrom="margin">
            <wp:posOffset>-1095375</wp:posOffset>
          </wp:positionV>
          <wp:extent cx="1151890" cy="766445"/>
          <wp:effectExtent l="0" t="0" r="0" b="0"/>
          <wp:wrapSquare wrapText="bothSides"/>
          <wp:docPr id="3" name="Picture 3" descr="C:\Users\sa01ep\Desktop\euro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01ep\Desktop\euro 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 wp14:anchorId="7CA9CED7" wp14:editId="19711162">
          <wp:extent cx="5006976" cy="751046"/>
          <wp:effectExtent l="0" t="0" r="3175" b="0"/>
          <wp:docPr id="2" name="Picture 2" descr="C:\Users\sa01ep\Desktop\BLUE ACTION\blue-act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01ep\Desktop\BLUE ACTION\blue-acti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430" cy="75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54407" w14:textId="77777777" w:rsidR="00523CE1" w:rsidRDefault="00523CE1">
    <w:pPr>
      <w:pStyle w:val="Kopfzeile"/>
    </w:pPr>
  </w:p>
  <w:p w14:paraId="37ECA49D" w14:textId="1CDB644C" w:rsidR="00AE33A4" w:rsidRDefault="003312B8">
    <w:pPr>
      <w:pStyle w:val="Kopfzeile"/>
    </w:pP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52"/>
    <w:multiLevelType w:val="hybridMultilevel"/>
    <w:tmpl w:val="488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67FE"/>
    <w:multiLevelType w:val="hybridMultilevel"/>
    <w:tmpl w:val="7FF0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258"/>
    <w:multiLevelType w:val="hybridMultilevel"/>
    <w:tmpl w:val="807A381E"/>
    <w:lvl w:ilvl="0" w:tplc="EA08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A2D7C"/>
    <w:multiLevelType w:val="hybridMultilevel"/>
    <w:tmpl w:val="9EB63AA4"/>
    <w:lvl w:ilvl="0" w:tplc="7DD4B3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4BC8"/>
    <w:multiLevelType w:val="hybridMultilevel"/>
    <w:tmpl w:val="0A24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eanne Miller">
    <w15:presenceInfo w15:providerId="AD" w15:userId="S-1-5-21-2645533883-396657072-3101650820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36"/>
    <w:rsid w:val="00001025"/>
    <w:rsid w:val="00015D47"/>
    <w:rsid w:val="00020837"/>
    <w:rsid w:val="00025FA7"/>
    <w:rsid w:val="00044DFB"/>
    <w:rsid w:val="000467B0"/>
    <w:rsid w:val="00046A58"/>
    <w:rsid w:val="00062AE1"/>
    <w:rsid w:val="000A3429"/>
    <w:rsid w:val="000A4D68"/>
    <w:rsid w:val="000D7AAA"/>
    <w:rsid w:val="000F3B12"/>
    <w:rsid w:val="000F5C9F"/>
    <w:rsid w:val="00107A20"/>
    <w:rsid w:val="00116340"/>
    <w:rsid w:val="001207A8"/>
    <w:rsid w:val="00126F96"/>
    <w:rsid w:val="0016509F"/>
    <w:rsid w:val="001668D9"/>
    <w:rsid w:val="001711B5"/>
    <w:rsid w:val="001740F9"/>
    <w:rsid w:val="001755A0"/>
    <w:rsid w:val="00182F8D"/>
    <w:rsid w:val="001A082A"/>
    <w:rsid w:val="001A4A9C"/>
    <w:rsid w:val="001A5CAA"/>
    <w:rsid w:val="001C2640"/>
    <w:rsid w:val="001C6016"/>
    <w:rsid w:val="001C6FE3"/>
    <w:rsid w:val="001D00EE"/>
    <w:rsid w:val="001E6E47"/>
    <w:rsid w:val="001E713E"/>
    <w:rsid w:val="001F544B"/>
    <w:rsid w:val="00212318"/>
    <w:rsid w:val="00214143"/>
    <w:rsid w:val="002225E1"/>
    <w:rsid w:val="002232B2"/>
    <w:rsid w:val="00231FD0"/>
    <w:rsid w:val="002423AA"/>
    <w:rsid w:val="00242E75"/>
    <w:rsid w:val="00257594"/>
    <w:rsid w:val="002777E5"/>
    <w:rsid w:val="0028018C"/>
    <w:rsid w:val="0029151E"/>
    <w:rsid w:val="00297C10"/>
    <w:rsid w:val="00297CC2"/>
    <w:rsid w:val="002A1D45"/>
    <w:rsid w:val="002A3CB8"/>
    <w:rsid w:val="002A5B66"/>
    <w:rsid w:val="002B2E82"/>
    <w:rsid w:val="002B5C7C"/>
    <w:rsid w:val="002C3909"/>
    <w:rsid w:val="002E21B1"/>
    <w:rsid w:val="002E7437"/>
    <w:rsid w:val="002F1B6B"/>
    <w:rsid w:val="002F3E00"/>
    <w:rsid w:val="00314729"/>
    <w:rsid w:val="00325677"/>
    <w:rsid w:val="003312B8"/>
    <w:rsid w:val="00333E3E"/>
    <w:rsid w:val="003469CD"/>
    <w:rsid w:val="00347072"/>
    <w:rsid w:val="0035283F"/>
    <w:rsid w:val="0035477F"/>
    <w:rsid w:val="00357265"/>
    <w:rsid w:val="0036075A"/>
    <w:rsid w:val="00366E6B"/>
    <w:rsid w:val="0037597D"/>
    <w:rsid w:val="00377864"/>
    <w:rsid w:val="00390181"/>
    <w:rsid w:val="003967A9"/>
    <w:rsid w:val="003A04CD"/>
    <w:rsid w:val="003A7C62"/>
    <w:rsid w:val="003B1B13"/>
    <w:rsid w:val="003C078C"/>
    <w:rsid w:val="003C794E"/>
    <w:rsid w:val="00400027"/>
    <w:rsid w:val="004000E5"/>
    <w:rsid w:val="004020A2"/>
    <w:rsid w:val="0042731B"/>
    <w:rsid w:val="00427DBE"/>
    <w:rsid w:val="00430B7F"/>
    <w:rsid w:val="004315F6"/>
    <w:rsid w:val="00434356"/>
    <w:rsid w:val="00446E1E"/>
    <w:rsid w:val="00463361"/>
    <w:rsid w:val="004652CB"/>
    <w:rsid w:val="00473846"/>
    <w:rsid w:val="00477611"/>
    <w:rsid w:val="004A794F"/>
    <w:rsid w:val="004C12AB"/>
    <w:rsid w:val="004D4E42"/>
    <w:rsid w:val="004D7CA1"/>
    <w:rsid w:val="004F2B73"/>
    <w:rsid w:val="004F2C9B"/>
    <w:rsid w:val="004F545F"/>
    <w:rsid w:val="0050250E"/>
    <w:rsid w:val="00503DAA"/>
    <w:rsid w:val="00505297"/>
    <w:rsid w:val="00511DCE"/>
    <w:rsid w:val="00513FAC"/>
    <w:rsid w:val="00523CE1"/>
    <w:rsid w:val="00540FD9"/>
    <w:rsid w:val="0054292F"/>
    <w:rsid w:val="005831B0"/>
    <w:rsid w:val="00583FE4"/>
    <w:rsid w:val="005939E9"/>
    <w:rsid w:val="005959C8"/>
    <w:rsid w:val="005C5B83"/>
    <w:rsid w:val="005D68F3"/>
    <w:rsid w:val="005E012A"/>
    <w:rsid w:val="00624BAE"/>
    <w:rsid w:val="00634304"/>
    <w:rsid w:val="006428DB"/>
    <w:rsid w:val="006559F9"/>
    <w:rsid w:val="00660B36"/>
    <w:rsid w:val="0066440C"/>
    <w:rsid w:val="0068382D"/>
    <w:rsid w:val="00697D09"/>
    <w:rsid w:val="006A1BD5"/>
    <w:rsid w:val="006A3252"/>
    <w:rsid w:val="006B0635"/>
    <w:rsid w:val="006B4EBA"/>
    <w:rsid w:val="006C3DD4"/>
    <w:rsid w:val="006D0040"/>
    <w:rsid w:val="006D02E6"/>
    <w:rsid w:val="006D7707"/>
    <w:rsid w:val="006E331B"/>
    <w:rsid w:val="006F2ACB"/>
    <w:rsid w:val="006F3FE6"/>
    <w:rsid w:val="00706164"/>
    <w:rsid w:val="00712119"/>
    <w:rsid w:val="00715879"/>
    <w:rsid w:val="0074073B"/>
    <w:rsid w:val="00762305"/>
    <w:rsid w:val="00785450"/>
    <w:rsid w:val="007A5D83"/>
    <w:rsid w:val="007C66D1"/>
    <w:rsid w:val="007D38AD"/>
    <w:rsid w:val="007E1F2E"/>
    <w:rsid w:val="007E2E3A"/>
    <w:rsid w:val="00803DB1"/>
    <w:rsid w:val="00806C09"/>
    <w:rsid w:val="008176EF"/>
    <w:rsid w:val="008206EB"/>
    <w:rsid w:val="008250F9"/>
    <w:rsid w:val="00834B53"/>
    <w:rsid w:val="00846D28"/>
    <w:rsid w:val="00853A30"/>
    <w:rsid w:val="00855E63"/>
    <w:rsid w:val="008657DC"/>
    <w:rsid w:val="008678A2"/>
    <w:rsid w:val="00880265"/>
    <w:rsid w:val="00885CA7"/>
    <w:rsid w:val="008958A5"/>
    <w:rsid w:val="00896397"/>
    <w:rsid w:val="008965B2"/>
    <w:rsid w:val="008A382B"/>
    <w:rsid w:val="008B268D"/>
    <w:rsid w:val="008B3245"/>
    <w:rsid w:val="008C39F1"/>
    <w:rsid w:val="008F3991"/>
    <w:rsid w:val="008F585D"/>
    <w:rsid w:val="0090404F"/>
    <w:rsid w:val="009319BB"/>
    <w:rsid w:val="009343AF"/>
    <w:rsid w:val="00937519"/>
    <w:rsid w:val="00940D19"/>
    <w:rsid w:val="009476E9"/>
    <w:rsid w:val="009558EA"/>
    <w:rsid w:val="00955AD4"/>
    <w:rsid w:val="0095779C"/>
    <w:rsid w:val="0096086A"/>
    <w:rsid w:val="00961B1B"/>
    <w:rsid w:val="00965966"/>
    <w:rsid w:val="00981457"/>
    <w:rsid w:val="009B05F2"/>
    <w:rsid w:val="009D0E89"/>
    <w:rsid w:val="009E3733"/>
    <w:rsid w:val="009F3577"/>
    <w:rsid w:val="00A06A91"/>
    <w:rsid w:val="00A27EC9"/>
    <w:rsid w:val="00A34896"/>
    <w:rsid w:val="00A36FBA"/>
    <w:rsid w:val="00A36FE7"/>
    <w:rsid w:val="00A84364"/>
    <w:rsid w:val="00A956F1"/>
    <w:rsid w:val="00AA4036"/>
    <w:rsid w:val="00AA70BC"/>
    <w:rsid w:val="00AC057E"/>
    <w:rsid w:val="00AD7AD5"/>
    <w:rsid w:val="00AE1171"/>
    <w:rsid w:val="00AE33A4"/>
    <w:rsid w:val="00AF0B73"/>
    <w:rsid w:val="00B23563"/>
    <w:rsid w:val="00B31F90"/>
    <w:rsid w:val="00B353D3"/>
    <w:rsid w:val="00BB0E11"/>
    <w:rsid w:val="00BB26BE"/>
    <w:rsid w:val="00BC1B23"/>
    <w:rsid w:val="00BD3B60"/>
    <w:rsid w:val="00BE421B"/>
    <w:rsid w:val="00BF78BE"/>
    <w:rsid w:val="00C01469"/>
    <w:rsid w:val="00C133ED"/>
    <w:rsid w:val="00C22C46"/>
    <w:rsid w:val="00C358DB"/>
    <w:rsid w:val="00C45F00"/>
    <w:rsid w:val="00C56922"/>
    <w:rsid w:val="00C60E3B"/>
    <w:rsid w:val="00C61633"/>
    <w:rsid w:val="00C63D7F"/>
    <w:rsid w:val="00C648F2"/>
    <w:rsid w:val="00C70067"/>
    <w:rsid w:val="00C83B65"/>
    <w:rsid w:val="00C84FC6"/>
    <w:rsid w:val="00C913D7"/>
    <w:rsid w:val="00C966E4"/>
    <w:rsid w:val="00CA3285"/>
    <w:rsid w:val="00CA77E8"/>
    <w:rsid w:val="00CB22A9"/>
    <w:rsid w:val="00CC1490"/>
    <w:rsid w:val="00CC61AC"/>
    <w:rsid w:val="00CD64E7"/>
    <w:rsid w:val="00CE5535"/>
    <w:rsid w:val="00CF2BC0"/>
    <w:rsid w:val="00CF46D2"/>
    <w:rsid w:val="00CF6517"/>
    <w:rsid w:val="00D02B71"/>
    <w:rsid w:val="00D079E8"/>
    <w:rsid w:val="00D21AB8"/>
    <w:rsid w:val="00D25112"/>
    <w:rsid w:val="00D411CE"/>
    <w:rsid w:val="00D45559"/>
    <w:rsid w:val="00D53016"/>
    <w:rsid w:val="00D60CB6"/>
    <w:rsid w:val="00D62210"/>
    <w:rsid w:val="00D82C50"/>
    <w:rsid w:val="00D86166"/>
    <w:rsid w:val="00D869B0"/>
    <w:rsid w:val="00D91D93"/>
    <w:rsid w:val="00D970AC"/>
    <w:rsid w:val="00DA004A"/>
    <w:rsid w:val="00DA5072"/>
    <w:rsid w:val="00DB294E"/>
    <w:rsid w:val="00DB5567"/>
    <w:rsid w:val="00DB5BDE"/>
    <w:rsid w:val="00DC10A9"/>
    <w:rsid w:val="00DC6FAD"/>
    <w:rsid w:val="00E37C24"/>
    <w:rsid w:val="00E449FB"/>
    <w:rsid w:val="00E4734D"/>
    <w:rsid w:val="00E6312C"/>
    <w:rsid w:val="00E734BB"/>
    <w:rsid w:val="00E75952"/>
    <w:rsid w:val="00EA3070"/>
    <w:rsid w:val="00EB0120"/>
    <w:rsid w:val="00EC4AAC"/>
    <w:rsid w:val="00EE2685"/>
    <w:rsid w:val="00EE33CF"/>
    <w:rsid w:val="00EE3748"/>
    <w:rsid w:val="00F056FD"/>
    <w:rsid w:val="00F10243"/>
    <w:rsid w:val="00F23656"/>
    <w:rsid w:val="00F521BC"/>
    <w:rsid w:val="00F6648A"/>
    <w:rsid w:val="00F8735B"/>
    <w:rsid w:val="00F9252D"/>
    <w:rsid w:val="00FB097C"/>
    <w:rsid w:val="00FB75C4"/>
    <w:rsid w:val="00FB76EE"/>
    <w:rsid w:val="00FC035B"/>
    <w:rsid w:val="00FC223F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1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4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4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A403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A403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A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036"/>
  </w:style>
  <w:style w:type="paragraph" w:styleId="Fuzeile">
    <w:name w:val="footer"/>
    <w:basedOn w:val="Standard"/>
    <w:link w:val="FuzeileZchn"/>
    <w:uiPriority w:val="99"/>
    <w:unhideWhenUsed/>
    <w:rsid w:val="00AA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0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786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F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E713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8735B"/>
    <w:rPr>
      <w:b/>
      <w:bCs/>
    </w:rPr>
  </w:style>
  <w:style w:type="character" w:customStyle="1" w:styleId="st">
    <w:name w:val="st"/>
    <w:basedOn w:val="Absatz-Standardschriftart"/>
    <w:rsid w:val="006B4EBA"/>
  </w:style>
  <w:style w:type="paragraph" w:customStyle="1" w:styleId="p1">
    <w:name w:val="p1"/>
    <w:basedOn w:val="Standard"/>
    <w:rsid w:val="00D530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Absatz-Standardschriftart"/>
    <w:rsid w:val="00D53016"/>
  </w:style>
  <w:style w:type="paragraph" w:styleId="Kommentartext">
    <w:name w:val="annotation text"/>
    <w:basedOn w:val="Standard"/>
    <w:link w:val="KommentartextZchn"/>
    <w:uiPriority w:val="99"/>
    <w:unhideWhenUsed/>
    <w:rsid w:val="002A3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3CB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9F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9F9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23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4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4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A403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A403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A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036"/>
  </w:style>
  <w:style w:type="paragraph" w:styleId="Fuzeile">
    <w:name w:val="footer"/>
    <w:basedOn w:val="Standard"/>
    <w:link w:val="FuzeileZchn"/>
    <w:uiPriority w:val="99"/>
    <w:unhideWhenUsed/>
    <w:rsid w:val="00AA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0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786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F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E713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8735B"/>
    <w:rPr>
      <w:b/>
      <w:bCs/>
    </w:rPr>
  </w:style>
  <w:style w:type="character" w:customStyle="1" w:styleId="st">
    <w:name w:val="st"/>
    <w:basedOn w:val="Absatz-Standardschriftart"/>
    <w:rsid w:val="006B4EBA"/>
  </w:style>
  <w:style w:type="paragraph" w:customStyle="1" w:styleId="p1">
    <w:name w:val="p1"/>
    <w:basedOn w:val="Standard"/>
    <w:rsid w:val="00D530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Absatz-Standardschriftart"/>
    <w:rsid w:val="00D53016"/>
  </w:style>
  <w:style w:type="paragraph" w:styleId="Kommentartext">
    <w:name w:val="annotation text"/>
    <w:basedOn w:val="Standard"/>
    <w:link w:val="KommentartextZchn"/>
    <w:uiPriority w:val="99"/>
    <w:unhideWhenUsed/>
    <w:rsid w:val="002A3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3CB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9F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9F9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23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hrin.stephen@iass-potsdam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blue-action.eu/index.php?id=390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rdis.europa.eu/project/rcn/205997_en.html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esightintelligenc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b@dmi.dk" TargetMode="External"/><Relationship Id="rId10" Type="http://schemas.openxmlformats.org/officeDocument/2006/relationships/hyperlink" Target="https://www.imemo.ru/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ass-potsdam.de/en" TargetMode="External"/><Relationship Id="rId14" Type="http://schemas.openxmlformats.org/officeDocument/2006/relationships/hyperlink" Target="http://www.iass-potsdam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8AAD-1867-4052-8D68-E74D0B36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MacDonald</dc:creator>
  <cp:lastModifiedBy>Chiara Beazotti</cp:lastModifiedBy>
  <cp:revision>3</cp:revision>
  <cp:lastPrinted>2016-03-10T10:08:00Z</cp:lastPrinted>
  <dcterms:created xsi:type="dcterms:W3CDTF">2018-01-17T12:45:00Z</dcterms:created>
  <dcterms:modified xsi:type="dcterms:W3CDTF">2018-01-17T12:46:00Z</dcterms:modified>
</cp:coreProperties>
</file>